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BFD4" w14:textId="77777777" w:rsidR="00880CA5" w:rsidRDefault="00532F96">
      <w:pPr>
        <w:jc w:val="center"/>
        <w:rPr>
          <w:rFonts w:ascii="Algerian" w:eastAsia="Algerian" w:hAnsi="Algerian" w:cs="Algerian"/>
          <w:b/>
          <w:sz w:val="48"/>
          <w:szCs w:val="48"/>
        </w:rPr>
      </w:pPr>
      <w:bookmarkStart w:id="0" w:name="_GoBack"/>
      <w:bookmarkEnd w:id="0"/>
      <w:r>
        <w:rPr>
          <w:rFonts w:ascii="Algerian" w:eastAsia="Algerian" w:hAnsi="Algerian" w:cs="Algerian"/>
          <w:b/>
          <w:sz w:val="48"/>
          <w:szCs w:val="48"/>
        </w:rPr>
        <w:t>THE ARCHAEOLOGY OF THE NORTHAMPTON FURNACE</w:t>
      </w:r>
    </w:p>
    <w:p w14:paraId="7F2F0260" w14:textId="77777777" w:rsidR="00880CA5" w:rsidRDefault="00532F9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3B0D4E1" wp14:editId="51E37030">
            <wp:extent cx="2726285" cy="2962347"/>
            <wp:effectExtent l="38100" t="38100" r="38100" b="381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285" cy="2962347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97B1F53" w14:textId="77777777" w:rsidR="00880CA5" w:rsidRDefault="00532F96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An Archaeological Field School</w:t>
      </w:r>
      <w:r>
        <w:rPr>
          <w:sz w:val="44"/>
          <w:szCs w:val="44"/>
        </w:rPr>
        <w:t xml:space="preserve"> </w:t>
      </w:r>
    </w:p>
    <w:p w14:paraId="136D9623" w14:textId="681554E7" w:rsidR="00880CA5" w:rsidRDefault="00532F96">
      <w:pPr>
        <w:jc w:val="center"/>
        <w:rPr>
          <w:color w:val="AA620D"/>
          <w:sz w:val="44"/>
          <w:szCs w:val="44"/>
        </w:rPr>
      </w:pPr>
      <w:r>
        <w:rPr>
          <w:color w:val="AA620D"/>
          <w:sz w:val="44"/>
          <w:szCs w:val="44"/>
        </w:rPr>
        <w:t xml:space="preserve">Summer </w:t>
      </w:r>
      <w:r w:rsidR="00AF4B23">
        <w:rPr>
          <w:color w:val="AA620D"/>
          <w:sz w:val="44"/>
          <w:szCs w:val="44"/>
        </w:rPr>
        <w:t xml:space="preserve">Session II, </w:t>
      </w:r>
      <w:r>
        <w:rPr>
          <w:color w:val="AA620D"/>
          <w:sz w:val="44"/>
          <w:szCs w:val="44"/>
        </w:rPr>
        <w:t>2020</w:t>
      </w:r>
    </w:p>
    <w:p w14:paraId="1DBF9E5F" w14:textId="2EFEE0FD" w:rsidR="00600D5E" w:rsidRDefault="00532F96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Come and join us uncover the remains of a colonial iron furnace run by the Ridge</w:t>
      </w:r>
      <w:r w:rsidR="00600D5E"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y Family and help us document the lives of the enslaved and indentured servants who were forced work for the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Ridg</w:t>
      </w:r>
      <w:r w:rsidR="00600D5E">
        <w:rPr>
          <w:rFonts w:ascii="Times New Roman" w:eastAsia="Times New Roman" w:hAnsi="Times New Roman" w:cs="Times New Roman"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sz w:val="32"/>
          <w:szCs w:val="32"/>
        </w:rPr>
        <w:t>ys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Students will learn the fundamentals of archaeological field survey and excavation, including site and unit documentation, analysis, and how to present their findings.</w:t>
      </w:r>
    </w:p>
    <w:p w14:paraId="2D003CF7" w14:textId="77777777" w:rsidR="00880CA5" w:rsidRDefault="00880C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2FA55F" w14:textId="77777777" w:rsidR="00880CA5" w:rsidRDefault="00532F9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 Details</w:t>
      </w:r>
    </w:p>
    <w:p w14:paraId="27E81EF4" w14:textId="4AB05988" w:rsidR="00880CA5" w:rsidRDefault="007835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Maryland, </w:t>
      </w:r>
      <w:r w:rsidR="00AF4B23">
        <w:rPr>
          <w:rFonts w:ascii="Times New Roman" w:eastAsia="Times New Roman" w:hAnsi="Times New Roman" w:cs="Times New Roman"/>
          <w:b/>
          <w:sz w:val="24"/>
          <w:szCs w:val="24"/>
        </w:rPr>
        <w:t>ANTH 496</w:t>
      </w:r>
      <w:r w:rsidR="00532F96">
        <w:rPr>
          <w:rFonts w:ascii="Times New Roman" w:eastAsia="Times New Roman" w:hAnsi="Times New Roman" w:cs="Times New Roman"/>
          <w:b/>
          <w:sz w:val="24"/>
          <w:szCs w:val="24"/>
        </w:rPr>
        <w:t>: Archaeological Field Methods</w:t>
      </w:r>
      <w:r w:rsidR="00AF4B23">
        <w:rPr>
          <w:rFonts w:ascii="Times New Roman" w:eastAsia="Times New Roman" w:hAnsi="Times New Roman" w:cs="Times New Roman"/>
          <w:sz w:val="24"/>
          <w:szCs w:val="24"/>
        </w:rPr>
        <w:t xml:space="preserve"> (6 </w:t>
      </w:r>
      <w:r w:rsidR="00532F96">
        <w:rPr>
          <w:rFonts w:ascii="Times New Roman" w:eastAsia="Times New Roman" w:hAnsi="Times New Roman" w:cs="Times New Roman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F850C8" w14:textId="77777777" w:rsidR="00880CA5" w:rsidRDefault="00532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 Towson, Maryland</w:t>
      </w:r>
    </w:p>
    <w:p w14:paraId="673FCFD6" w14:textId="00469AC5" w:rsidR="00880CA5" w:rsidRDefault="00532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Mondays- </w:t>
      </w:r>
      <w:r w:rsidR="00AF4B23">
        <w:rPr>
          <w:rFonts w:ascii="Times New Roman" w:eastAsia="Times New Roman" w:hAnsi="Times New Roman" w:cs="Times New Roman"/>
          <w:sz w:val="24"/>
          <w:szCs w:val="24"/>
        </w:rPr>
        <w:t>Fri</w:t>
      </w:r>
      <w:r w:rsidR="00600D5E"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s from 8:00am -5:00pm</w:t>
      </w:r>
    </w:p>
    <w:p w14:paraId="16153403" w14:textId="103D6916" w:rsidR="00880CA5" w:rsidRDefault="00532F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Dates</w:t>
      </w:r>
      <w:r w:rsidR="00AF4B23">
        <w:rPr>
          <w:rFonts w:ascii="Times New Roman" w:eastAsia="Times New Roman" w:hAnsi="Times New Roman" w:cs="Times New Roman"/>
          <w:sz w:val="24"/>
          <w:szCs w:val="24"/>
        </w:rPr>
        <w:t>: July 13</w:t>
      </w:r>
      <w:r>
        <w:rPr>
          <w:rFonts w:ascii="Times New Roman" w:eastAsia="Times New Roman" w:hAnsi="Times New Roman" w:cs="Times New Roman"/>
          <w:sz w:val="24"/>
          <w:szCs w:val="24"/>
        </w:rPr>
        <w:t>- August 2</w:t>
      </w:r>
      <w:r w:rsidR="00AF4B2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467926D0" w14:textId="77777777" w:rsidR="00880CA5" w:rsidRDefault="00880C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D2DD98" w14:textId="77777777" w:rsidR="00880CA5" w:rsidRDefault="00532F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contact Adam Fracchia (fracchia@umd.edu)  for more information.</w:t>
      </w:r>
    </w:p>
    <w:p w14:paraId="248BD681" w14:textId="77777777" w:rsidR="00880CA5" w:rsidRDefault="00532F96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**No prior field experience required**</w:t>
      </w:r>
    </w:p>
    <w:sectPr w:rsidR="00880CA5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A5"/>
    <w:rsid w:val="004E7FC6"/>
    <w:rsid w:val="00532F96"/>
    <w:rsid w:val="00600D5E"/>
    <w:rsid w:val="00747308"/>
    <w:rsid w:val="0078359C"/>
    <w:rsid w:val="00880CA5"/>
    <w:rsid w:val="00AF4B23"/>
    <w:rsid w:val="00E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DAA3"/>
  <w15:docId w15:val="{972F50FF-4510-40BA-B397-5F03E3B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E48312"/>
      </w:pBdr>
      <w:spacing w:before="400" w:after="40" w:line="240" w:lineRule="auto"/>
      <w:outlineLvl w:val="0"/>
    </w:pPr>
    <w:rPr>
      <w:color w:val="AA620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color w:val="AA620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5"/>
    </w:pPr>
    <w:rPr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AA620D"/>
      <w:sz w:val="80"/>
      <w:szCs w:val="80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color w:val="4040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5F9D5302F94AA83493410EB6E47E" ma:contentTypeVersion="2" ma:contentTypeDescription="Create a new document." ma:contentTypeScope="" ma:versionID="9ed80572c4bf89e174daa0d19a9d5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A0608-023E-43DB-BEFF-EDCAECCBF7A2}"/>
</file>

<file path=customXml/itemProps2.xml><?xml version="1.0" encoding="utf-8"?>
<ds:datastoreItem xmlns:ds="http://schemas.openxmlformats.org/officeDocument/2006/customXml" ds:itemID="{788963C5-02A8-4117-AAF9-782F3341BD45}"/>
</file>

<file path=customXml/itemProps3.xml><?xml version="1.0" encoding="utf-8"?>
<ds:datastoreItem xmlns:ds="http://schemas.openxmlformats.org/officeDocument/2006/customXml" ds:itemID="{375E882F-F25F-496F-B244-34BA60760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Anderson, Andrea</cp:lastModifiedBy>
  <cp:revision>2</cp:revision>
  <dcterms:created xsi:type="dcterms:W3CDTF">2020-05-05T16:37:00Z</dcterms:created>
  <dcterms:modified xsi:type="dcterms:W3CDTF">2020-05-05T16:37:00Z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0x01010034C65F9D5302F94AA83493410EB6E47E</vt:lpwstr>
  </property>
</Properties>
</file>